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A35D44" w:rsidRDefault="000D2D2C" w:rsidP="00A35D44">
      <w:pPr>
        <w:jc w:val="both"/>
        <w:rPr>
          <w:rFonts w:ascii="Times New Roman" w:hAnsi="Times New Roman" w:cs="Times New Roman"/>
          <w:b/>
          <w:sz w:val="24"/>
          <w:szCs w:val="24"/>
        </w:rPr>
      </w:pPr>
      <w:r w:rsidRPr="00A35D44">
        <w:rPr>
          <w:rFonts w:ascii="Times New Roman" w:hAnsi="Times New Roman" w:cs="Times New Roman"/>
          <w:b/>
          <w:sz w:val="24"/>
          <w:szCs w:val="24"/>
        </w:rPr>
        <w:t>Прокуратура Волжского района Самарской области разъясняет</w:t>
      </w:r>
    </w:p>
    <w:p w:rsidR="003A745E" w:rsidRPr="00634D4D" w:rsidRDefault="0092665E" w:rsidP="00634D4D">
      <w:pPr>
        <w:jc w:val="both"/>
        <w:rPr>
          <w:rFonts w:ascii="Times New Roman" w:hAnsi="Times New Roman" w:cs="Times New Roman"/>
          <w:b/>
          <w:sz w:val="24"/>
          <w:szCs w:val="24"/>
        </w:rPr>
      </w:pPr>
      <w:r w:rsidRPr="00634D4D">
        <w:rPr>
          <w:rFonts w:ascii="Times New Roman" w:hAnsi="Times New Roman" w:cs="Times New Roman"/>
          <w:b/>
          <w:sz w:val="24"/>
          <w:szCs w:val="24"/>
        </w:rPr>
        <w:t>Тема: «</w:t>
      </w:r>
      <w:r w:rsidR="00634D4D" w:rsidRPr="00634D4D">
        <w:rPr>
          <w:rFonts w:ascii="Times New Roman" w:hAnsi="Times New Roman" w:cs="Times New Roman"/>
          <w:b/>
          <w:sz w:val="24"/>
          <w:szCs w:val="24"/>
        </w:rPr>
        <w:t>Ответственность за вовлечение несовершеннолетнего в совершение противоправных деяний</w:t>
      </w:r>
      <w:r w:rsidR="003A745E" w:rsidRPr="00634D4D">
        <w:rPr>
          <w:rFonts w:ascii="Times New Roman" w:hAnsi="Times New Roman" w:cs="Times New Roman"/>
          <w:b/>
          <w:sz w:val="24"/>
          <w:szCs w:val="24"/>
        </w:rPr>
        <w:t>»</w:t>
      </w:r>
    </w:p>
    <w:p w:rsidR="0092665E" w:rsidRPr="00634D4D" w:rsidRDefault="0092665E" w:rsidP="00634D4D">
      <w:pPr>
        <w:jc w:val="both"/>
        <w:rPr>
          <w:rFonts w:ascii="Times New Roman" w:hAnsi="Times New Roman" w:cs="Times New Roman"/>
          <w:sz w:val="24"/>
          <w:szCs w:val="24"/>
        </w:rPr>
      </w:pP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Увеличение количества преступлений, в которых принимали участие несовершеннолетние, вызывает опасение и тревогу в обществе. Одним из важных факторов развития всей преступнос</w:t>
      </w:r>
      <w:bookmarkStart w:id="0" w:name="_GoBack"/>
      <w:bookmarkEnd w:id="0"/>
      <w:r w:rsidRPr="00634D4D">
        <w:rPr>
          <w:rFonts w:ascii="Times New Roman" w:hAnsi="Times New Roman" w:cs="Times New Roman"/>
          <w:sz w:val="24"/>
          <w:szCs w:val="24"/>
        </w:rPr>
        <w:t>ти несовершеннолетних является их вовлечение взрослыми в совершение преступлений.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 xml:space="preserve">Влияние взрослых лиц на несовершеннолетних имеет высокую общественную опасность не только в силу значительности вреда, причиненного нормальному развитию последних, но и потому, что в результате такого влияния возникает вероятность самостоятельного вступления несовершеннолетних, наиболее подверженных постороннему влиянию на преступный путь. Более того, сами способы, при помощи которых они вовлекаются в преступную деятельность, чаще всего являются общественно опасными и противоправными. Вовлечение несовершеннолетних в совершение преступлений, а также антиобщественных действий (в систематическое употребление спиртных напитков, одурманивающих веществ, в занятие проституцией, бродяжничеством, </w:t>
      </w:r>
      <w:proofErr w:type="gramStart"/>
      <w:r w:rsidRPr="00634D4D">
        <w:rPr>
          <w:rFonts w:ascii="Times New Roman" w:hAnsi="Times New Roman" w:cs="Times New Roman"/>
          <w:sz w:val="24"/>
          <w:szCs w:val="24"/>
        </w:rPr>
        <w:t>попрошайничеством</w:t>
      </w:r>
      <w:proofErr w:type="gramEnd"/>
      <w:r w:rsidRPr="00634D4D">
        <w:rPr>
          <w:rFonts w:ascii="Times New Roman" w:hAnsi="Times New Roman" w:cs="Times New Roman"/>
          <w:sz w:val="24"/>
          <w:szCs w:val="24"/>
        </w:rPr>
        <w:t>) ведет к деформации личности подростка, изменению его психики.</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Для достижения преступных целей взрослые умело, ориентируясь на конкретные жизненные ситуации, используют такие личностные качества несовершеннолетних, как внушаемость, податливость уговорам и угрозам, недостаток жизненного опыта, неспособность критически оценить поведение других лиц и свое собственное, ложно понимаемое чувство товарищества, солидарности и т.п.</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Норму уголовного права о наказании за вовлечение несовершеннолетнего в совершение преступления можно отнести к числу традиционных уголовно-правовых запретов. Возникнув в российском законодательстве в середине Х</w:t>
      </w:r>
      <w:proofErr w:type="gramStart"/>
      <w:r w:rsidRPr="00634D4D">
        <w:rPr>
          <w:rFonts w:ascii="Times New Roman" w:hAnsi="Times New Roman" w:cs="Times New Roman"/>
          <w:sz w:val="24"/>
          <w:szCs w:val="24"/>
        </w:rPr>
        <w:t>I</w:t>
      </w:r>
      <w:proofErr w:type="gramEnd"/>
      <w:r w:rsidRPr="00634D4D">
        <w:rPr>
          <w:rFonts w:ascii="Times New Roman" w:hAnsi="Times New Roman" w:cs="Times New Roman"/>
          <w:sz w:val="24"/>
          <w:szCs w:val="24"/>
        </w:rPr>
        <w:t>Х века и неоднократно подвергаясь корректировкам, она всегда сохраняла свое социальное предназначение – защищать интересы нравственного развития подрастающего поколения, препятствовать распространению преступности в подростковой среде, дисциплинировать лиц, ответственных за воспитание несовершеннолетних.</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Уголовная ответственность за вовлечение несовершеннолетнего в совершение преступления предусмотрена статьей 150 УК РФ.</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Вовлечением в совершение преступления признаются действия взрослого лица, которые направлены на возбуждение желания несовершеннолетнего совершить активные противоправные действия. Такие действия могут быть совершены несовершеннолетним под воздействием обещаний, обмана, угроз или иным способом.</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Обещания могут выражаться в передаче несовершеннолетнему в будущем денег, подарков, имущества, как похищенного у потерпевшего, так и в виде платы за совершенные действия.</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lastRenderedPageBreak/>
        <w:t>Обман заключается в просьбе к подростку совершить те или иные действия, которые не кажутся ему преступными (просьба взять в доме потерпевшего какую-либо ценную вещь, убедив подростка в том, что эта вещь принадлежит знакомой взрослого лица, от которого исходит просьба). При этом несовершеннолетний не осознает, что он совершает преступление, поскольку он добросовестно заблуждается в предназначении вещи, или, будучи убежденным взрослым лицом, полагает, что оказывает ему помощь.</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Обман также может выражаться и в убеждении несовершеннолетнего взрослым в безнаказанности за </w:t>
      </w:r>
      <w:proofErr w:type="gramStart"/>
      <w:r w:rsidRPr="00634D4D">
        <w:rPr>
          <w:rFonts w:ascii="Times New Roman" w:hAnsi="Times New Roman" w:cs="Times New Roman"/>
          <w:sz w:val="24"/>
          <w:szCs w:val="24"/>
        </w:rPr>
        <w:t>содеянное</w:t>
      </w:r>
      <w:proofErr w:type="gramEnd"/>
      <w:r w:rsidRPr="00634D4D">
        <w:rPr>
          <w:rFonts w:ascii="Times New Roman" w:hAnsi="Times New Roman" w:cs="Times New Roman"/>
          <w:sz w:val="24"/>
          <w:szCs w:val="24"/>
        </w:rPr>
        <w:t xml:space="preserve"> (например, не достиг возраста привлечения к уголовной ответственности, маленький – не заметят и т.д.).</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Более серьезным видом вовлечения несовершеннолетнего в совершение преступления является его вовлечение путем угроз.</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Угрозы имеют различный характер и выражаются либо в угрозе применения физического насилия в случае отказа от совершения преступных действий, либо в психологической обработке. Подростку, например, могут угрожать распространением о нем позорящих сведений, причинением физического или материального вреда, убийством любимого животного и т.д.</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Иной способ вовлечения несовершеннолетнего в совершение преступления связан с разжиганием зависти, мести, низменных побуждений, подчеркиванием его умственной или физической неполноценности по отношении к лицу, на которое направлены преступные действия.</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Взрослое лицо, вовлекшее несовершеннолетнего в совершение преступления, несет ответственность, как по комментируемой статье уголовного кодекса, так и за преступление, в которое несовершеннолетний был вовлечен.</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Само по себе вовлечение несовершеннолетнего в совершение преступления не означает совершение несовершеннолетним этого преступления. Вовлечение считается оконченным с того момента, как оно состоялось, т.е. когда подросток дал согласие на совершение преступления.</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Субъектом данного преступления может быть лицо, достигшее 18 лет.</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Следует отметить, что совершение преступления в несовершеннолетнем возрасте накладывает негативный отпечаток на всю дальнейшую судьбу несовершеннолетнего, влияет на характер его последующих отношений с законом, нарушает нормальный процесс развития личности человека, способствует формированию и закреплению в его сознании определенной негативной социальной установки.</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 учетом изложенного, ответственность взрослого по ч.1 ст.150 УК РФ предусматривает наказание на срок до 5 (пяти) лет лишения свободы за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t xml:space="preserve">В соответствии с ч.2 ст.150 УК РФ, те же деяния, совершенное родителем, педагогом либо иным лицом, на которое законом возложены обязанности по воспитанию </w:t>
      </w:r>
      <w:r w:rsidRPr="00634D4D">
        <w:rPr>
          <w:rFonts w:ascii="Times New Roman" w:hAnsi="Times New Roman" w:cs="Times New Roman"/>
          <w:sz w:val="24"/>
          <w:szCs w:val="24"/>
        </w:rPr>
        <w:lastRenderedPageBreak/>
        <w:t>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В ч.3 ст.150 УК РФ указано, что деяния, предусмотренные частями первой или второй настоящей статьи, совершенные с применением насилия или с угрозой его применения, наказываются лишением свободы на срок от двух до семи лет с ограничением свободы на срок до двух лет либо без такового.</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t>В ч.4 ст.150 УК РФ установлено, что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r w:rsidRPr="00634D4D">
        <w:rPr>
          <w:rFonts w:ascii="Times New Roman" w:hAnsi="Times New Roman" w:cs="Times New Roman"/>
          <w:sz w:val="24"/>
          <w:szCs w:val="24"/>
        </w:rPr>
        <w:t xml:space="preserve">, наказываются лишением свободы </w:t>
      </w:r>
      <w:proofErr w:type="gramStart"/>
      <w:r w:rsidRPr="00634D4D">
        <w:rPr>
          <w:rFonts w:ascii="Times New Roman" w:hAnsi="Times New Roman" w:cs="Times New Roman"/>
          <w:sz w:val="24"/>
          <w:szCs w:val="24"/>
        </w:rPr>
        <w:t>на срок от пяти до восьми лет с ограничением свободы на срок</w:t>
      </w:r>
      <w:proofErr w:type="gramEnd"/>
      <w:r w:rsidRPr="00634D4D">
        <w:rPr>
          <w:rFonts w:ascii="Times New Roman" w:hAnsi="Times New Roman" w:cs="Times New Roman"/>
          <w:sz w:val="24"/>
          <w:szCs w:val="24"/>
        </w:rPr>
        <w:t xml:space="preserve"> до двух лет либо без такового.</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 Неоднократное вовлечение в совершение указанных действий характеризуется тем, что они могут быть совершены в отношении одного и того же несовершеннолетнего (сначала вовлечение в систематическое употребление спиртных напитков, а затем – в занятие проституцией).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Перечень видов антиобщественного поведения (действий), вовлечение в которое влечет уголовную ответственность взрослого, является исчерпывающим. По сравнению с УК 1960 г. в ст. 151 УК РФ говорится о вовлечение не в пьянство, а в систематическое употребление спиртных напитков, что облегчает квалификацию.</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Так, за вовлечение несовершеннолетнего в совершение антиобщественных действий предусмотрена уголовная ответственность в ст.151 УК РФ.</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t>Часть 1 ст.151 УК РФ предусматривает, что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634D4D">
        <w:rPr>
          <w:rFonts w:ascii="Times New Roman" w:hAnsi="Times New Roman" w:cs="Times New Roman"/>
          <w:sz w:val="24"/>
          <w:szCs w:val="24"/>
        </w:rPr>
        <w:t> срок до четырех лет.</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t>В ч.2 ст.151 УК РФ установлено, что те же деяния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от двух до четырех лет, либо арестом на срок от</w:t>
      </w:r>
      <w:proofErr w:type="gramEnd"/>
      <w:r w:rsidRPr="00634D4D">
        <w:rPr>
          <w:rFonts w:ascii="Times New Roman" w:hAnsi="Times New Roman" w:cs="Times New Roman"/>
          <w:sz w:val="24"/>
          <w:szCs w:val="24"/>
        </w:rPr>
        <w:t xml:space="preserve"> четырех до шести месяцев, либо лишением свободы на срок до пяти лет с лишением </w:t>
      </w:r>
      <w:r w:rsidRPr="00634D4D">
        <w:rPr>
          <w:rFonts w:ascii="Times New Roman" w:hAnsi="Times New Roman" w:cs="Times New Roman"/>
          <w:sz w:val="24"/>
          <w:szCs w:val="24"/>
        </w:rPr>
        <w:lastRenderedPageBreak/>
        <w:t>права занимать определенные должности или заниматься определенной деятельностью на срок до трех лет или без такового.</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Согласно ч.3 ст.151 УК РФ, деяния, предусмотренные частями первой или второй настоящей статьи, совершенные с применением насилия или с угрозой его применения, наказываются лишением свободы на срок до шести лет с ограничением свободы на срок до двух лет либо без такового. Примечание. Действие ст.151 УК РФ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t>Надо отметить, что некоторые виды вовлечения в антиобщественные действия предусмотрены другими статьями УК РФ, например вовлечение в потребление наркотических средств или психотропных веществ (п. "а" ч. 3 ст. 230 УК РФ), вовлечение в занятие проституцией или принуждение к продолжению занятия проституцией (ч.3 ст.240 УК РФ) и др. Поэтому само по себе отсутствие упоминания в ст. 151 УК РФ</w:t>
      </w:r>
      <w:proofErr w:type="gramEnd"/>
      <w:r w:rsidRPr="00634D4D">
        <w:rPr>
          <w:rFonts w:ascii="Times New Roman" w:hAnsi="Times New Roman" w:cs="Times New Roman"/>
          <w:sz w:val="24"/>
          <w:szCs w:val="24"/>
        </w:rPr>
        <w:t xml:space="preserve"> какого-либо вида антиобщественных действий не означает, что вовлечение в них не является преступлением.</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 xml:space="preserve">Административным законодательством также предусмотрена ответственность за вовлечение несовершеннолетнего в употребление алкогольной и спиртосодержащей продукции, новых потенциально опасных </w:t>
      </w:r>
      <w:proofErr w:type="spellStart"/>
      <w:r w:rsidRPr="00634D4D">
        <w:rPr>
          <w:rFonts w:ascii="Times New Roman" w:hAnsi="Times New Roman" w:cs="Times New Roman"/>
          <w:sz w:val="24"/>
          <w:szCs w:val="24"/>
        </w:rPr>
        <w:t>психоактивных</w:t>
      </w:r>
      <w:proofErr w:type="spellEnd"/>
      <w:r w:rsidRPr="00634D4D">
        <w:rPr>
          <w:rFonts w:ascii="Times New Roman" w:hAnsi="Times New Roman" w:cs="Times New Roman"/>
          <w:sz w:val="24"/>
          <w:szCs w:val="24"/>
        </w:rPr>
        <w:t xml:space="preserve"> веществ или одурманивающих веществ (ст. 6.10 КоАП РФ).</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 xml:space="preserve">Часть 1 ст. 6.10 КоАП РФ предусматривает ответственность за вовлечение несовершеннолетнего в употребление алкогольной и спиртосодержащей продукции, новых потенциально опасных </w:t>
      </w:r>
      <w:proofErr w:type="spellStart"/>
      <w:r w:rsidRPr="00634D4D">
        <w:rPr>
          <w:rFonts w:ascii="Times New Roman" w:hAnsi="Times New Roman" w:cs="Times New Roman"/>
          <w:sz w:val="24"/>
          <w:szCs w:val="24"/>
        </w:rPr>
        <w:t>психоактивных</w:t>
      </w:r>
      <w:proofErr w:type="spellEnd"/>
      <w:r w:rsidRPr="00634D4D">
        <w:rPr>
          <w:rFonts w:ascii="Times New Roman" w:hAnsi="Times New Roman" w:cs="Times New Roman"/>
          <w:sz w:val="24"/>
          <w:szCs w:val="24"/>
        </w:rPr>
        <w:t xml:space="preserve"> веществ или одурманивающих веществ, и влечет наложение административного штрафа в размере от одной тысячи пятисот до трех тысяч рублей.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ч.2 – за те же действия, совершенные родителями или иными законными представителями несовершеннолетних,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и влекут наложение административного штрафа в размере от четырех тысяч до пяти тысяч рублей.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Объектом данного административного правонарушения являются здоровье несовершеннолетних и общественная нравственность. Виновный посягает не только на нормальное воспитание несовершеннолетнего, но также и калечит его здоровье, приучая употреблять пиво, алкоголь, одурманивающие средства и др</w:t>
      </w:r>
      <w:proofErr w:type="gramStart"/>
      <w:r w:rsidRPr="00634D4D">
        <w:rPr>
          <w:rFonts w:ascii="Times New Roman" w:hAnsi="Times New Roman" w:cs="Times New Roman"/>
          <w:sz w:val="24"/>
          <w:szCs w:val="24"/>
        </w:rPr>
        <w:t>..</w:t>
      </w:r>
      <w:proofErr w:type="gramEnd"/>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Под вовлечением понимается, когда несовершеннолетнему виновный предлагает употреблять, заставляет пить, всячески расхваливает воздействие алкоголя, предоставляет денежные средства, одобряет употребление алкоголя, также одурманивающих средств растительного или синтетического происхождения, в том числе самых примитивных, например, заставляет нюхать пары клея, ацетона и т.п.</w:t>
      </w:r>
    </w:p>
    <w:p w:rsidR="00634D4D" w:rsidRPr="00634D4D" w:rsidRDefault="00634D4D" w:rsidP="00634D4D">
      <w:pPr>
        <w:jc w:val="both"/>
        <w:rPr>
          <w:rFonts w:ascii="Times New Roman" w:hAnsi="Times New Roman" w:cs="Times New Roman"/>
          <w:sz w:val="24"/>
          <w:szCs w:val="24"/>
        </w:rPr>
      </w:pPr>
      <w:proofErr w:type="gramStart"/>
      <w:r w:rsidRPr="00634D4D">
        <w:rPr>
          <w:rFonts w:ascii="Times New Roman" w:hAnsi="Times New Roman" w:cs="Times New Roman"/>
          <w:sz w:val="24"/>
          <w:szCs w:val="24"/>
        </w:rPr>
        <w:lastRenderedPageBreak/>
        <w:t>При этом необходимо отметить, что административная ответственность по данной статье применяется за исключением случаев, предусмотренных ч.2 ст.6.18 КоАП РФ нарушение установленных законодательством о физической культуре и спорте требований о предотвращении допинга в спорте и борьбе с ним, совершенные в отношении несовершеннолетнего спортсмена, если эти действия не содержат уголовно-наказуемого деяния).</w:t>
      </w:r>
      <w:proofErr w:type="gramEnd"/>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Статьей 6.23 КоАП РФ предусмотрена ответственность взрослых лиц за вовлечение несовершеннолетнего в процесс потребления табака. Граждане, не являющиеся законными представителями несовершеннолетних, вовлекшие детей в процесс курения табака, в соответствии с частью первой данной статьи, могут быть привлечены к административной ответственности в виде административного штрафа в сумме от одной до двух тысяч рублей.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Те же действия, совершенные родителями или иными законными представителями несовершеннолетнего, повлекут наложение административного штрафа на граждан в размере от двух тысяч до трех тысяч рублей.</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Рассмотрение дел об административных правонарушениях, предусмотренных ст. 6.10, ст.6.23 КоАП РФ отнесено к ведению районных (городских), районных в городах комиссий по делам несовершеннолетних и защите их прав.</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Необходимо отметить, что вовлечение несовершеннолетнего в совершение административного правонарушения административным законодательством признается обстоятельством, отягчающим административную ответственность (ст.4.3 КоАП РФ).</w:t>
      </w:r>
    </w:p>
    <w:p w:rsidR="00634D4D" w:rsidRPr="00634D4D" w:rsidRDefault="00634D4D" w:rsidP="00634D4D">
      <w:pPr>
        <w:jc w:val="both"/>
        <w:rPr>
          <w:rFonts w:ascii="Times New Roman" w:hAnsi="Times New Roman" w:cs="Times New Roman"/>
          <w:sz w:val="24"/>
          <w:szCs w:val="24"/>
        </w:rPr>
      </w:pPr>
      <w:r w:rsidRPr="00634D4D">
        <w:rPr>
          <w:rFonts w:ascii="Times New Roman" w:hAnsi="Times New Roman" w:cs="Times New Roman"/>
          <w:sz w:val="24"/>
          <w:szCs w:val="24"/>
        </w:rPr>
        <w:t> </w:t>
      </w:r>
    </w:p>
    <w:p w:rsidR="003A745E" w:rsidRPr="00634D4D" w:rsidRDefault="003A745E" w:rsidP="00634D4D">
      <w:pPr>
        <w:jc w:val="both"/>
        <w:rPr>
          <w:rFonts w:ascii="Times New Roman" w:hAnsi="Times New Roman" w:cs="Times New Roman"/>
          <w:sz w:val="24"/>
          <w:szCs w:val="24"/>
        </w:rPr>
      </w:pPr>
    </w:p>
    <w:sectPr w:rsidR="003A745E" w:rsidRPr="00634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53966"/>
    <w:rsid w:val="000A11D5"/>
    <w:rsid w:val="000D2D2C"/>
    <w:rsid w:val="000F32BC"/>
    <w:rsid w:val="00117494"/>
    <w:rsid w:val="00232D1F"/>
    <w:rsid w:val="00335979"/>
    <w:rsid w:val="003A745E"/>
    <w:rsid w:val="00634D4D"/>
    <w:rsid w:val="006F684C"/>
    <w:rsid w:val="0071514C"/>
    <w:rsid w:val="00830042"/>
    <w:rsid w:val="00863CB6"/>
    <w:rsid w:val="0092665E"/>
    <w:rsid w:val="00A35D44"/>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3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3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 w:type="character" w:customStyle="1" w:styleId="20">
    <w:name w:val="Заголовок 2 Знак"/>
    <w:basedOn w:val="a0"/>
    <w:link w:val="2"/>
    <w:uiPriority w:val="9"/>
    <w:semiHidden/>
    <w:rsid w:val="00863CB6"/>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863CB6"/>
    <w:rPr>
      <w:b/>
      <w:bCs/>
    </w:rPr>
  </w:style>
  <w:style w:type="character" w:customStyle="1" w:styleId="10">
    <w:name w:val="Заголовок 1 Знак"/>
    <w:basedOn w:val="a0"/>
    <w:link w:val="1"/>
    <w:uiPriority w:val="9"/>
    <w:rsid w:val="00053966"/>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634D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3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3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 w:type="character" w:customStyle="1" w:styleId="20">
    <w:name w:val="Заголовок 2 Знак"/>
    <w:basedOn w:val="a0"/>
    <w:link w:val="2"/>
    <w:uiPriority w:val="9"/>
    <w:semiHidden/>
    <w:rsid w:val="00863CB6"/>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863CB6"/>
    <w:rPr>
      <w:b/>
      <w:bCs/>
    </w:rPr>
  </w:style>
  <w:style w:type="character" w:customStyle="1" w:styleId="10">
    <w:name w:val="Заголовок 1 Знак"/>
    <w:basedOn w:val="a0"/>
    <w:link w:val="1"/>
    <w:uiPriority w:val="9"/>
    <w:rsid w:val="00053966"/>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634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2310">
      <w:bodyDiv w:val="1"/>
      <w:marLeft w:val="0"/>
      <w:marRight w:val="0"/>
      <w:marTop w:val="0"/>
      <w:marBottom w:val="0"/>
      <w:divBdr>
        <w:top w:val="none" w:sz="0" w:space="0" w:color="auto"/>
        <w:left w:val="none" w:sz="0" w:space="0" w:color="auto"/>
        <w:bottom w:val="none" w:sz="0" w:space="0" w:color="auto"/>
        <w:right w:val="none" w:sz="0" w:space="0" w:color="auto"/>
      </w:divBdr>
    </w:div>
    <w:div w:id="428352235">
      <w:bodyDiv w:val="1"/>
      <w:marLeft w:val="0"/>
      <w:marRight w:val="0"/>
      <w:marTop w:val="0"/>
      <w:marBottom w:val="0"/>
      <w:divBdr>
        <w:top w:val="none" w:sz="0" w:space="0" w:color="auto"/>
        <w:left w:val="none" w:sz="0" w:space="0" w:color="auto"/>
        <w:bottom w:val="none" w:sz="0" w:space="0" w:color="auto"/>
        <w:right w:val="none" w:sz="0" w:space="0" w:color="auto"/>
      </w:divBdr>
      <w:divsChild>
        <w:div w:id="949164562">
          <w:marLeft w:val="0"/>
          <w:marRight w:val="0"/>
          <w:marTop w:val="0"/>
          <w:marBottom w:val="0"/>
          <w:divBdr>
            <w:top w:val="none" w:sz="0" w:space="0" w:color="auto"/>
            <w:left w:val="none" w:sz="0" w:space="0" w:color="auto"/>
            <w:bottom w:val="none" w:sz="0" w:space="0" w:color="auto"/>
            <w:right w:val="none" w:sz="0" w:space="0" w:color="auto"/>
          </w:divBdr>
        </w:div>
        <w:div w:id="703872011">
          <w:marLeft w:val="0"/>
          <w:marRight w:val="0"/>
          <w:marTop w:val="0"/>
          <w:marBottom w:val="0"/>
          <w:divBdr>
            <w:top w:val="none" w:sz="0" w:space="0" w:color="auto"/>
            <w:left w:val="none" w:sz="0" w:space="0" w:color="auto"/>
            <w:bottom w:val="none" w:sz="0" w:space="0" w:color="auto"/>
            <w:right w:val="none" w:sz="0" w:space="0" w:color="auto"/>
          </w:divBdr>
        </w:div>
      </w:divsChild>
    </w:div>
    <w:div w:id="481652801">
      <w:bodyDiv w:val="1"/>
      <w:marLeft w:val="0"/>
      <w:marRight w:val="0"/>
      <w:marTop w:val="0"/>
      <w:marBottom w:val="0"/>
      <w:divBdr>
        <w:top w:val="none" w:sz="0" w:space="0" w:color="auto"/>
        <w:left w:val="none" w:sz="0" w:space="0" w:color="auto"/>
        <w:bottom w:val="none" w:sz="0" w:space="0" w:color="auto"/>
        <w:right w:val="none" w:sz="0" w:space="0" w:color="auto"/>
      </w:divBdr>
      <w:divsChild>
        <w:div w:id="2068332462">
          <w:marLeft w:val="0"/>
          <w:marRight w:val="0"/>
          <w:marTop w:val="0"/>
          <w:marBottom w:val="0"/>
          <w:divBdr>
            <w:top w:val="none" w:sz="0" w:space="0" w:color="auto"/>
            <w:left w:val="none" w:sz="0" w:space="0" w:color="auto"/>
            <w:bottom w:val="none" w:sz="0" w:space="0" w:color="auto"/>
            <w:right w:val="none" w:sz="0" w:space="0" w:color="auto"/>
          </w:divBdr>
          <w:divsChild>
            <w:div w:id="6887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6332">
      <w:bodyDiv w:val="1"/>
      <w:marLeft w:val="0"/>
      <w:marRight w:val="0"/>
      <w:marTop w:val="0"/>
      <w:marBottom w:val="0"/>
      <w:divBdr>
        <w:top w:val="none" w:sz="0" w:space="0" w:color="auto"/>
        <w:left w:val="none" w:sz="0" w:space="0" w:color="auto"/>
        <w:bottom w:val="none" w:sz="0" w:space="0" w:color="auto"/>
        <w:right w:val="none" w:sz="0" w:space="0" w:color="auto"/>
      </w:divBdr>
      <w:divsChild>
        <w:div w:id="813914142">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sChild>
    </w:div>
    <w:div w:id="657458666">
      <w:bodyDiv w:val="1"/>
      <w:marLeft w:val="0"/>
      <w:marRight w:val="0"/>
      <w:marTop w:val="0"/>
      <w:marBottom w:val="0"/>
      <w:divBdr>
        <w:top w:val="none" w:sz="0" w:space="0" w:color="auto"/>
        <w:left w:val="none" w:sz="0" w:space="0" w:color="auto"/>
        <w:bottom w:val="none" w:sz="0" w:space="0" w:color="auto"/>
        <w:right w:val="none" w:sz="0" w:space="0" w:color="auto"/>
      </w:divBdr>
      <w:divsChild>
        <w:div w:id="749431436">
          <w:marLeft w:val="0"/>
          <w:marRight w:val="0"/>
          <w:marTop w:val="0"/>
          <w:marBottom w:val="0"/>
          <w:divBdr>
            <w:top w:val="none" w:sz="0" w:space="0" w:color="auto"/>
            <w:left w:val="none" w:sz="0" w:space="0" w:color="auto"/>
            <w:bottom w:val="none" w:sz="0" w:space="0" w:color="auto"/>
            <w:right w:val="none" w:sz="0" w:space="0" w:color="auto"/>
          </w:divBdr>
        </w:div>
        <w:div w:id="666135063">
          <w:marLeft w:val="0"/>
          <w:marRight w:val="0"/>
          <w:marTop w:val="0"/>
          <w:marBottom w:val="0"/>
          <w:divBdr>
            <w:top w:val="none" w:sz="0" w:space="0" w:color="auto"/>
            <w:left w:val="none" w:sz="0" w:space="0" w:color="auto"/>
            <w:bottom w:val="none" w:sz="0" w:space="0" w:color="auto"/>
            <w:right w:val="none" w:sz="0" w:space="0" w:color="auto"/>
          </w:divBdr>
        </w:div>
      </w:divsChild>
    </w:div>
    <w:div w:id="794444048">
      <w:bodyDiv w:val="1"/>
      <w:marLeft w:val="0"/>
      <w:marRight w:val="0"/>
      <w:marTop w:val="0"/>
      <w:marBottom w:val="0"/>
      <w:divBdr>
        <w:top w:val="none" w:sz="0" w:space="0" w:color="auto"/>
        <w:left w:val="none" w:sz="0" w:space="0" w:color="auto"/>
        <w:bottom w:val="none" w:sz="0" w:space="0" w:color="auto"/>
        <w:right w:val="none" w:sz="0" w:space="0" w:color="auto"/>
      </w:divBdr>
    </w:div>
    <w:div w:id="869412865">
      <w:bodyDiv w:val="1"/>
      <w:marLeft w:val="0"/>
      <w:marRight w:val="0"/>
      <w:marTop w:val="0"/>
      <w:marBottom w:val="0"/>
      <w:divBdr>
        <w:top w:val="none" w:sz="0" w:space="0" w:color="auto"/>
        <w:left w:val="none" w:sz="0" w:space="0" w:color="auto"/>
        <w:bottom w:val="none" w:sz="0" w:space="0" w:color="auto"/>
        <w:right w:val="none" w:sz="0" w:space="0" w:color="auto"/>
      </w:divBdr>
      <w:divsChild>
        <w:div w:id="1696228613">
          <w:marLeft w:val="0"/>
          <w:marRight w:val="0"/>
          <w:marTop w:val="0"/>
          <w:marBottom w:val="0"/>
          <w:divBdr>
            <w:top w:val="none" w:sz="0" w:space="0" w:color="auto"/>
            <w:left w:val="none" w:sz="0" w:space="0" w:color="auto"/>
            <w:bottom w:val="none" w:sz="0" w:space="0" w:color="auto"/>
            <w:right w:val="none" w:sz="0" w:space="0" w:color="auto"/>
          </w:divBdr>
        </w:div>
        <w:div w:id="459421651">
          <w:marLeft w:val="0"/>
          <w:marRight w:val="0"/>
          <w:marTop w:val="0"/>
          <w:marBottom w:val="0"/>
          <w:divBdr>
            <w:top w:val="none" w:sz="0" w:space="0" w:color="auto"/>
            <w:left w:val="none" w:sz="0" w:space="0" w:color="auto"/>
            <w:bottom w:val="none" w:sz="0" w:space="0" w:color="auto"/>
            <w:right w:val="none" w:sz="0" w:space="0" w:color="auto"/>
          </w:divBdr>
        </w:div>
      </w:divsChild>
    </w:div>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 w:id="1651474368">
      <w:bodyDiv w:val="1"/>
      <w:marLeft w:val="0"/>
      <w:marRight w:val="0"/>
      <w:marTop w:val="0"/>
      <w:marBottom w:val="0"/>
      <w:divBdr>
        <w:top w:val="none" w:sz="0" w:space="0" w:color="auto"/>
        <w:left w:val="none" w:sz="0" w:space="0" w:color="auto"/>
        <w:bottom w:val="none" w:sz="0" w:space="0" w:color="auto"/>
        <w:right w:val="none" w:sz="0" w:space="0" w:color="auto"/>
      </w:divBdr>
      <w:divsChild>
        <w:div w:id="458688245">
          <w:marLeft w:val="0"/>
          <w:marRight w:val="0"/>
          <w:marTop w:val="0"/>
          <w:marBottom w:val="0"/>
          <w:divBdr>
            <w:top w:val="none" w:sz="0" w:space="0" w:color="auto"/>
            <w:left w:val="none" w:sz="0" w:space="0" w:color="auto"/>
            <w:bottom w:val="none" w:sz="0" w:space="0" w:color="auto"/>
            <w:right w:val="none" w:sz="0" w:space="0" w:color="auto"/>
          </w:divBdr>
          <w:divsChild>
            <w:div w:id="1214076027">
              <w:marLeft w:val="0"/>
              <w:marRight w:val="0"/>
              <w:marTop w:val="0"/>
              <w:marBottom w:val="0"/>
              <w:divBdr>
                <w:top w:val="none" w:sz="0" w:space="0" w:color="auto"/>
                <w:left w:val="none" w:sz="0" w:space="0" w:color="auto"/>
                <w:bottom w:val="none" w:sz="0" w:space="0" w:color="auto"/>
                <w:right w:val="none" w:sz="0" w:space="0" w:color="auto"/>
              </w:divBdr>
              <w:divsChild>
                <w:div w:id="6867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847">
      <w:bodyDiv w:val="1"/>
      <w:marLeft w:val="0"/>
      <w:marRight w:val="0"/>
      <w:marTop w:val="0"/>
      <w:marBottom w:val="0"/>
      <w:divBdr>
        <w:top w:val="none" w:sz="0" w:space="0" w:color="auto"/>
        <w:left w:val="none" w:sz="0" w:space="0" w:color="auto"/>
        <w:bottom w:val="none" w:sz="0" w:space="0" w:color="auto"/>
        <w:right w:val="none" w:sz="0" w:space="0" w:color="auto"/>
      </w:divBdr>
    </w:div>
    <w:div w:id="2039046188">
      <w:bodyDiv w:val="1"/>
      <w:marLeft w:val="0"/>
      <w:marRight w:val="0"/>
      <w:marTop w:val="0"/>
      <w:marBottom w:val="0"/>
      <w:divBdr>
        <w:top w:val="none" w:sz="0" w:space="0" w:color="auto"/>
        <w:left w:val="none" w:sz="0" w:space="0" w:color="auto"/>
        <w:bottom w:val="none" w:sz="0" w:space="0" w:color="auto"/>
        <w:right w:val="none" w:sz="0" w:space="0" w:color="auto"/>
      </w:divBdr>
    </w:div>
    <w:div w:id="2072608510">
      <w:bodyDiv w:val="1"/>
      <w:marLeft w:val="0"/>
      <w:marRight w:val="0"/>
      <w:marTop w:val="0"/>
      <w:marBottom w:val="0"/>
      <w:divBdr>
        <w:top w:val="none" w:sz="0" w:space="0" w:color="auto"/>
        <w:left w:val="none" w:sz="0" w:space="0" w:color="auto"/>
        <w:bottom w:val="none" w:sz="0" w:space="0" w:color="auto"/>
        <w:right w:val="none" w:sz="0" w:space="0" w:color="auto"/>
      </w:divBdr>
      <w:divsChild>
        <w:div w:id="1700739806">
          <w:marLeft w:val="0"/>
          <w:marRight w:val="0"/>
          <w:marTop w:val="0"/>
          <w:marBottom w:val="0"/>
          <w:divBdr>
            <w:top w:val="none" w:sz="0" w:space="0" w:color="auto"/>
            <w:left w:val="none" w:sz="0" w:space="0" w:color="auto"/>
            <w:bottom w:val="none" w:sz="0" w:space="0" w:color="auto"/>
            <w:right w:val="none" w:sz="0" w:space="0" w:color="auto"/>
          </w:divBdr>
          <w:divsChild>
            <w:div w:id="15878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2016-05-03T17:02:00Z</dcterms:created>
  <dcterms:modified xsi:type="dcterms:W3CDTF">2016-05-03T17:02:00Z</dcterms:modified>
</cp:coreProperties>
</file>